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F8C7B" w14:textId="166CEEA8" w:rsidR="00C660C8" w:rsidRDefault="00C660C8" w:rsidP="009445E9">
      <w:pPr>
        <w:jc w:val="center"/>
        <w:rPr>
          <w:rFonts w:ascii="標楷體" w:eastAsia="標楷體" w:hAnsi="標楷體" w:hint="eastAsia"/>
          <w:b/>
          <w:bCs/>
          <w:color w:val="000000" w:themeColor="text1"/>
          <w:sz w:val="36"/>
          <w:szCs w:val="36"/>
          <w:lang w:eastAsia="zh-TW"/>
        </w:rPr>
      </w:pPr>
      <w:r w:rsidRPr="00FE7D5D">
        <w:rPr>
          <w:rFonts w:ascii="標楷體" w:eastAsia="標楷體" w:hAnsi="標楷體"/>
          <w:b/>
          <w:bCs/>
          <w:color w:val="000000" w:themeColor="text1"/>
          <w:sz w:val="36"/>
          <w:szCs w:val="36"/>
          <w:lang w:eastAsia="zh-TW"/>
        </w:rPr>
        <w:t>國立臺灣科技大學數位學習與教育研究所學生業界與專業成長實習辦法</w:t>
      </w:r>
    </w:p>
    <w:p w14:paraId="797B12B5" w14:textId="77777777" w:rsidR="00FE7D5D" w:rsidRPr="00FE7D5D" w:rsidRDefault="00FE7D5D" w:rsidP="00FE7D5D">
      <w:pPr>
        <w:pStyle w:val="Default"/>
        <w:jc w:val="right"/>
        <w:rPr>
          <w:rFonts w:ascii="標楷體" w:eastAsia="標楷體" w:hAnsi="標楷體"/>
          <w:color w:val="000000" w:themeColor="text1"/>
        </w:rPr>
      </w:pPr>
      <w:r w:rsidRPr="00FE7D5D">
        <w:rPr>
          <w:rFonts w:ascii="標楷體" w:eastAsia="標楷體" w:hAnsi="標楷體" w:cs="標楷體"/>
          <w:color w:val="000000" w:themeColor="text1"/>
          <w:sz w:val="20"/>
          <w:szCs w:val="20"/>
        </w:rPr>
        <w:t>104.5.4 103學年度第9次業務會議通過</w:t>
      </w:r>
    </w:p>
    <w:p w14:paraId="270B6492" w14:textId="47EF47F6" w:rsidR="00FE7D5D" w:rsidRPr="00FE7D5D" w:rsidRDefault="00FE7D5D" w:rsidP="00FE7D5D">
      <w:pPr>
        <w:pStyle w:val="Default"/>
        <w:jc w:val="right"/>
        <w:rPr>
          <w:rFonts w:ascii="標楷體" w:eastAsia="標楷體" w:hAnsi="標楷體" w:hint="eastAsia"/>
          <w:color w:val="000000" w:themeColor="text1"/>
          <w:sz w:val="36"/>
          <w:szCs w:val="36"/>
        </w:rPr>
      </w:pPr>
      <w:r w:rsidRPr="00FE7D5D">
        <w:rPr>
          <w:rFonts w:ascii="標楷體" w:eastAsia="標楷體" w:hAnsi="標楷體" w:cs="標楷體"/>
          <w:color w:val="000000" w:themeColor="text1"/>
          <w:sz w:val="20"/>
          <w:szCs w:val="20"/>
        </w:rPr>
        <w:t>1</w:t>
      </w:r>
      <w:r>
        <w:rPr>
          <w:rFonts w:ascii="標楷體" w:eastAsia="標楷體" w:hAnsi="標楷體" w:cs="標楷體" w:hint="eastAsia"/>
          <w:color w:val="000000" w:themeColor="text1"/>
          <w:sz w:val="20"/>
          <w:szCs w:val="20"/>
        </w:rPr>
        <w:t>1</w:t>
      </w:r>
      <w:r w:rsidRPr="00FE7D5D">
        <w:rPr>
          <w:rFonts w:ascii="標楷體" w:eastAsia="標楷體" w:hAnsi="標楷體" w:cs="標楷體"/>
          <w:color w:val="000000" w:themeColor="text1"/>
          <w:sz w:val="20"/>
          <w:szCs w:val="20"/>
        </w:rPr>
        <w:t>4.</w:t>
      </w:r>
      <w:r>
        <w:rPr>
          <w:rFonts w:ascii="標楷體" w:eastAsia="標楷體" w:hAnsi="標楷體" w:cs="標楷體" w:hint="eastAsia"/>
          <w:color w:val="000000" w:themeColor="text1"/>
          <w:sz w:val="20"/>
          <w:szCs w:val="20"/>
        </w:rPr>
        <w:t>11</w:t>
      </w:r>
      <w:r w:rsidRPr="00FE7D5D">
        <w:rPr>
          <w:rFonts w:ascii="標楷體" w:eastAsia="標楷體" w:hAnsi="標楷體" w:cs="標楷體"/>
          <w:color w:val="000000" w:themeColor="text1"/>
          <w:sz w:val="20"/>
          <w:szCs w:val="20"/>
        </w:rPr>
        <w:t>.</w:t>
      </w:r>
      <w:r>
        <w:rPr>
          <w:rFonts w:ascii="標楷體" w:eastAsia="標楷體" w:hAnsi="標楷體" w:cs="標楷體" w:hint="eastAsia"/>
          <w:color w:val="000000" w:themeColor="text1"/>
          <w:sz w:val="20"/>
          <w:szCs w:val="20"/>
        </w:rPr>
        <w:t>10</w:t>
      </w:r>
      <w:r w:rsidRPr="00FE7D5D">
        <w:rPr>
          <w:rFonts w:ascii="標楷體" w:eastAsia="標楷體" w:hAnsi="標楷體" w:cs="標楷體"/>
          <w:color w:val="000000" w:themeColor="text1"/>
          <w:sz w:val="20"/>
          <w:szCs w:val="20"/>
        </w:rPr>
        <w:t xml:space="preserve"> 1</w:t>
      </w:r>
      <w:r>
        <w:rPr>
          <w:rFonts w:ascii="標楷體" w:eastAsia="標楷體" w:hAnsi="標楷體" w:cs="標楷體" w:hint="eastAsia"/>
          <w:color w:val="000000" w:themeColor="text1"/>
          <w:sz w:val="20"/>
          <w:szCs w:val="20"/>
        </w:rPr>
        <w:t>14</w:t>
      </w:r>
      <w:r w:rsidRPr="00FE7D5D">
        <w:rPr>
          <w:rFonts w:ascii="標楷體" w:eastAsia="標楷體" w:hAnsi="標楷體" w:cs="標楷體"/>
          <w:color w:val="000000" w:themeColor="text1"/>
          <w:sz w:val="20"/>
          <w:szCs w:val="20"/>
        </w:rPr>
        <w:t>學年度第</w:t>
      </w:r>
      <w:r>
        <w:rPr>
          <w:rFonts w:ascii="標楷體" w:eastAsia="標楷體" w:hAnsi="標楷體" w:cs="標楷體" w:hint="eastAsia"/>
          <w:color w:val="000000" w:themeColor="text1"/>
          <w:sz w:val="20"/>
          <w:szCs w:val="20"/>
        </w:rPr>
        <w:t>6</w:t>
      </w:r>
      <w:r w:rsidRPr="00FE7D5D">
        <w:rPr>
          <w:rFonts w:ascii="標楷體" w:eastAsia="標楷體" w:hAnsi="標楷體" w:cs="標楷體"/>
          <w:color w:val="000000" w:themeColor="text1"/>
          <w:sz w:val="20"/>
          <w:szCs w:val="20"/>
        </w:rPr>
        <w:t>次業務會議通過</w:t>
      </w:r>
    </w:p>
    <w:p w14:paraId="4C6798E4" w14:textId="77777777" w:rsidR="00C660C8" w:rsidRPr="00FE7D5D" w:rsidRDefault="00C660C8" w:rsidP="00C660C8">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第一條　目的</w:t>
      </w:r>
    </w:p>
    <w:p w14:paraId="3D61485B" w14:textId="576907D2" w:rsidR="00C660C8" w:rsidRPr="00FE7D5D" w:rsidRDefault="009445E9" w:rsidP="00C660C8">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為提升學生學習成效、強</w:t>
      </w:r>
      <w:proofErr w:type="gramStart"/>
      <w:r w:rsidRPr="00FE7D5D">
        <w:rPr>
          <w:rFonts w:ascii="標楷體" w:eastAsia="標楷體" w:hAnsi="標楷體" w:hint="eastAsia"/>
          <w:color w:val="000000" w:themeColor="text1"/>
          <w:lang w:eastAsia="zh-TW"/>
        </w:rPr>
        <w:t>化學用鏈結</w:t>
      </w:r>
      <w:proofErr w:type="gramEnd"/>
      <w:r w:rsidRPr="00FE7D5D">
        <w:rPr>
          <w:rFonts w:ascii="標楷體" w:eastAsia="標楷體" w:hAnsi="標楷體" w:hint="eastAsia"/>
          <w:color w:val="000000" w:themeColor="text1"/>
          <w:lang w:eastAsia="zh-TW"/>
        </w:rPr>
        <w:t>，並配合本校「國立臺灣科技大學校外實習辦法」與「專業成長實習作業要點」，以增進學生實務能力與就業競爭力，</w:t>
      </w:r>
      <w:r w:rsidR="00C660C8" w:rsidRPr="00FE7D5D">
        <w:rPr>
          <w:rFonts w:ascii="標楷體" w:eastAsia="標楷體" w:hAnsi="標楷體"/>
          <w:color w:val="000000" w:themeColor="text1"/>
          <w:lang w:eastAsia="zh-TW"/>
        </w:rPr>
        <w:t>特訂定「國立臺灣科技大學數位學習與教育研究所學生業界與專業成長實習辦法」（以下簡稱本辦法）。</w:t>
      </w:r>
    </w:p>
    <w:p w14:paraId="1E74F515" w14:textId="77777777" w:rsidR="00C660C8" w:rsidRPr="00FE7D5D" w:rsidRDefault="00C660C8" w:rsidP="00C660C8">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第二條　業界實習</w:t>
      </w:r>
    </w:p>
    <w:p w14:paraId="07EAE293" w14:textId="6C2D5705"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為鼓勵學生</w:t>
      </w:r>
      <w:r w:rsidR="009445E9" w:rsidRPr="00FE7D5D">
        <w:rPr>
          <w:rFonts w:ascii="標楷體" w:eastAsia="標楷體" w:hAnsi="標楷體" w:hint="eastAsia"/>
          <w:color w:val="000000" w:themeColor="text1"/>
          <w:lang w:eastAsia="zh-TW"/>
        </w:rPr>
        <w:t>增加實務經驗</w:t>
      </w:r>
      <w:r w:rsidRPr="00FE7D5D">
        <w:rPr>
          <w:rFonts w:ascii="標楷體" w:eastAsia="標楷體" w:hAnsi="標楷體"/>
          <w:color w:val="000000" w:themeColor="text1"/>
          <w:lang w:eastAsia="zh-TW"/>
        </w:rPr>
        <w:t>，學生得依據本校</w:t>
      </w:r>
      <w:r w:rsidRPr="00FE7D5D">
        <w:rPr>
          <w:rFonts w:ascii="標楷體" w:eastAsia="標楷體" w:hAnsi="標楷體" w:hint="eastAsia"/>
          <w:color w:val="000000" w:themeColor="text1"/>
          <w:lang w:eastAsia="zh-TW"/>
        </w:rPr>
        <w:t>「國立臺灣科技大學校外實習辦法」</w:t>
      </w:r>
      <w:r w:rsidRPr="00FE7D5D">
        <w:rPr>
          <w:rFonts w:ascii="標楷體" w:eastAsia="標楷體" w:hAnsi="標楷體"/>
          <w:color w:val="000000" w:themeColor="text1"/>
          <w:lang w:eastAsia="zh-TW"/>
        </w:rPr>
        <w:t>辦理，選擇與所學領域相關之實習活動。</w:t>
      </w:r>
    </w:p>
    <w:p w14:paraId="5902E0DE" w14:textId="1C5D2DA4"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學生應於實習前主動與實習單位聯繫，了解實習性質與內容，並填寫「業界實習申請書」向本所提出申請。如實習單位需進行面試，學生須通過面試後方得實習，並簽訂實習合作契約。</w:t>
      </w:r>
    </w:p>
    <w:p w14:paraId="5E7978B7" w14:textId="7D76EE3C"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實習期間之勞工安全、</w:t>
      </w:r>
      <w:proofErr w:type="gramStart"/>
      <w:r w:rsidRPr="00FE7D5D">
        <w:rPr>
          <w:rFonts w:ascii="標楷體" w:eastAsia="標楷體" w:hAnsi="標楷體"/>
          <w:color w:val="000000" w:themeColor="text1"/>
          <w:lang w:eastAsia="zh-TW"/>
        </w:rPr>
        <w:t>勞</w:t>
      </w:r>
      <w:proofErr w:type="gramEnd"/>
      <w:r w:rsidRPr="00FE7D5D">
        <w:rPr>
          <w:rFonts w:ascii="標楷體" w:eastAsia="標楷體" w:hAnsi="標楷體"/>
          <w:color w:val="000000" w:themeColor="text1"/>
          <w:lang w:eastAsia="zh-TW"/>
        </w:rPr>
        <w:t>健保、薪資、食宿、交通等勞動條件，應依實習單位規定載明於實習合作契約。若實習單位未提供保險，學生應於實習前自行投保意外險（保額須達新臺幣二百萬元以上），並得向本所申請保險費補助。</w:t>
      </w:r>
    </w:p>
    <w:p w14:paraId="7518FD0A" w14:textId="6CDCC2EE"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學生應遵守實習單位之上下班時間及相關工作規定。</w:t>
      </w:r>
    </w:p>
    <w:p w14:paraId="5AB04C70" w14:textId="4C39B11A"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若因特殊情況無法繼續實習，學生應檢附相關證明文件說明原因，向本所提出申請，經所</w:t>
      </w:r>
      <w:proofErr w:type="gramStart"/>
      <w:r w:rsidRPr="00FE7D5D">
        <w:rPr>
          <w:rFonts w:ascii="標楷體" w:eastAsia="標楷體" w:hAnsi="標楷體"/>
          <w:color w:val="000000" w:themeColor="text1"/>
          <w:lang w:eastAsia="zh-TW"/>
        </w:rPr>
        <w:t>務</w:t>
      </w:r>
      <w:proofErr w:type="gramEnd"/>
      <w:r w:rsidRPr="00FE7D5D">
        <w:rPr>
          <w:rFonts w:ascii="標楷體" w:eastAsia="標楷體" w:hAnsi="標楷體"/>
          <w:color w:val="000000" w:themeColor="text1"/>
          <w:lang w:eastAsia="zh-TW"/>
        </w:rPr>
        <w:t>會議審查通過後，方得正式終止實習。經核准者，依實際完成時數核發「業界實習證明」；未依程序辦理者，其實習時數不予認列。</w:t>
      </w:r>
    </w:p>
    <w:p w14:paraId="38713C6E" w14:textId="24B4AD3D" w:rsidR="00C660C8" w:rsidRPr="00FE7D5D" w:rsidRDefault="00C660C8" w:rsidP="009445E9">
      <w:pPr>
        <w:pStyle w:val="ae"/>
        <w:numPr>
          <w:ilvl w:val="0"/>
          <w:numId w:val="13"/>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學生完成實習後，須繳交實習心得報告，經審查後依實際時數核發「業界實習證明」。</w:t>
      </w:r>
    </w:p>
    <w:p w14:paraId="7BEDBAEE" w14:textId="77777777" w:rsidR="00C660C8" w:rsidRPr="00FE7D5D" w:rsidRDefault="00C660C8" w:rsidP="00C660C8">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第三條　專業成長實習</w:t>
      </w:r>
    </w:p>
    <w:p w14:paraId="69AA6763" w14:textId="527498A4" w:rsidR="009445E9" w:rsidRPr="00FE7D5D" w:rsidRDefault="009445E9" w:rsidP="009445E9">
      <w:pPr>
        <w:pStyle w:val="ae"/>
        <w:numPr>
          <w:ilvl w:val="0"/>
          <w:numId w:val="1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為鼓勵學生參與本校專業成長實習，學生得依據本校</w:t>
      </w:r>
      <w:r w:rsidRPr="00FE7D5D">
        <w:rPr>
          <w:rFonts w:ascii="標楷體" w:eastAsia="標楷體" w:hAnsi="標楷體" w:hint="eastAsia"/>
          <w:color w:val="000000" w:themeColor="text1"/>
          <w:lang w:eastAsia="zh-TW"/>
        </w:rPr>
        <w:t>「國立臺灣科技大學</w:t>
      </w:r>
      <w:r w:rsidRPr="00FE7D5D">
        <w:rPr>
          <w:rFonts w:ascii="標楷體" w:eastAsia="標楷體" w:hAnsi="標楷體"/>
          <w:color w:val="000000" w:themeColor="text1"/>
          <w:lang w:eastAsia="zh-TW"/>
        </w:rPr>
        <w:t>專業成長實習作業要點</w:t>
      </w:r>
      <w:r w:rsidRPr="00FE7D5D">
        <w:rPr>
          <w:rFonts w:ascii="標楷體" w:eastAsia="標楷體" w:hAnsi="標楷體" w:hint="eastAsia"/>
          <w:color w:val="000000" w:themeColor="text1"/>
          <w:lang w:eastAsia="zh-TW"/>
        </w:rPr>
        <w:t>」</w:t>
      </w:r>
      <w:r w:rsidRPr="00FE7D5D">
        <w:rPr>
          <w:rFonts w:ascii="標楷體" w:eastAsia="標楷體" w:hAnsi="標楷體"/>
          <w:color w:val="000000" w:themeColor="text1"/>
          <w:lang w:eastAsia="zh-TW"/>
        </w:rPr>
        <w:t>辦理，選擇與所學領域相關且具專業成長性之實習活動。</w:t>
      </w:r>
    </w:p>
    <w:p w14:paraId="6A2926A2" w14:textId="19529C9F" w:rsidR="00C660C8" w:rsidRPr="00FE7D5D" w:rsidRDefault="00C660C8" w:rsidP="009445E9">
      <w:pPr>
        <w:pStyle w:val="ae"/>
        <w:numPr>
          <w:ilvl w:val="0"/>
          <w:numId w:val="1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專業成長實習得於學期</w:t>
      </w:r>
      <w:proofErr w:type="gramStart"/>
      <w:r w:rsidRPr="00FE7D5D">
        <w:rPr>
          <w:rFonts w:ascii="標楷體" w:eastAsia="標楷體" w:hAnsi="標楷體"/>
          <w:color w:val="000000" w:themeColor="text1"/>
          <w:lang w:eastAsia="zh-TW"/>
        </w:rPr>
        <w:t>中或寒</w:t>
      </w:r>
      <w:proofErr w:type="gramEnd"/>
      <w:r w:rsidRPr="00FE7D5D">
        <w:rPr>
          <w:rFonts w:ascii="標楷體" w:eastAsia="標楷體" w:hAnsi="標楷體"/>
          <w:color w:val="000000" w:themeColor="text1"/>
          <w:lang w:eastAsia="zh-TW"/>
        </w:rPr>
        <w:t>、暑假期間進行，實習時數可跨學期或跨機構累積計算。每累積九十小時得抵免</w:t>
      </w:r>
      <w:proofErr w:type="gramStart"/>
      <w:r w:rsidRPr="00FE7D5D">
        <w:rPr>
          <w:rFonts w:ascii="標楷體" w:eastAsia="標楷體" w:hAnsi="標楷體"/>
          <w:color w:val="000000" w:themeColor="text1"/>
          <w:lang w:eastAsia="zh-TW"/>
        </w:rPr>
        <w:t>一</w:t>
      </w:r>
      <w:proofErr w:type="gramEnd"/>
      <w:r w:rsidRPr="00FE7D5D">
        <w:rPr>
          <w:rFonts w:ascii="標楷體" w:eastAsia="標楷體" w:hAnsi="標楷體"/>
          <w:color w:val="000000" w:themeColor="text1"/>
          <w:lang w:eastAsia="zh-TW"/>
        </w:rPr>
        <w:t>學分，抵免上限為四學分，並應依本校相關程序辦理學分抵免申請。</w:t>
      </w:r>
    </w:p>
    <w:p w14:paraId="47BBFD87" w14:textId="5F3A4EC7" w:rsidR="00C660C8" w:rsidRPr="00FE7D5D" w:rsidRDefault="00C660C8" w:rsidP="009445E9">
      <w:pPr>
        <w:pStyle w:val="ae"/>
        <w:numPr>
          <w:ilvl w:val="0"/>
          <w:numId w:val="1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學生於實習前應填寫「專業成長實習申請表」，經指導教授（或導師）及單位主管核准後始得實施。</w:t>
      </w:r>
    </w:p>
    <w:p w14:paraId="11F9F45F" w14:textId="28CEE16B" w:rsidR="00C660C8" w:rsidRPr="00FE7D5D" w:rsidRDefault="00C660C8" w:rsidP="009445E9">
      <w:pPr>
        <w:pStyle w:val="ae"/>
        <w:numPr>
          <w:ilvl w:val="0"/>
          <w:numId w:val="1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實習結束後，學生應檢附實習報告、期滿證明及出缺勤紀錄，於規定期限內提出學分抵免申請。</w:t>
      </w:r>
    </w:p>
    <w:p w14:paraId="34D1F744" w14:textId="77777777" w:rsidR="00C660C8" w:rsidRPr="00FE7D5D" w:rsidRDefault="00C660C8" w:rsidP="00C660C8">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第四條　未盡事宜</w:t>
      </w:r>
    </w:p>
    <w:p w14:paraId="7607AA57" w14:textId="77777777" w:rsidR="00C660C8" w:rsidRPr="00FE7D5D" w:rsidRDefault="00C660C8" w:rsidP="00C660C8">
      <w:pPr>
        <w:rPr>
          <w:rFonts w:ascii="標楷體" w:eastAsia="標楷體" w:hAnsi="標楷體"/>
          <w:color w:val="000000" w:themeColor="text1"/>
          <w:lang w:eastAsia="zh-TW"/>
        </w:rPr>
      </w:pPr>
      <w:r w:rsidRPr="00FE7D5D">
        <w:rPr>
          <w:rFonts w:ascii="標楷體" w:eastAsia="標楷體" w:hAnsi="標楷體"/>
          <w:color w:val="000000" w:themeColor="text1"/>
          <w:lang w:eastAsia="zh-TW"/>
        </w:rPr>
        <w:t>本辦法未盡事宜，悉依本校及本所相關規定辦理。</w:t>
      </w:r>
    </w:p>
    <w:p w14:paraId="7AA31FC6" w14:textId="77777777" w:rsidR="00C660C8" w:rsidRPr="00FE7D5D" w:rsidRDefault="00C660C8" w:rsidP="00C660C8">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第五條　施行</w:t>
      </w:r>
    </w:p>
    <w:p w14:paraId="5F06D594" w14:textId="77777777" w:rsidR="00C660C8" w:rsidRPr="00FE7D5D" w:rsidRDefault="00C660C8" w:rsidP="00C660C8">
      <w:pPr>
        <w:rPr>
          <w:rFonts w:ascii="標楷體" w:eastAsia="標楷體" w:hAnsi="標楷體"/>
          <w:color w:val="000000" w:themeColor="text1"/>
          <w:lang w:eastAsia="zh-TW"/>
        </w:rPr>
      </w:pPr>
      <w:r w:rsidRPr="00FE7D5D">
        <w:rPr>
          <w:rFonts w:ascii="標楷體" w:eastAsia="標楷體" w:hAnsi="標楷體"/>
          <w:color w:val="000000" w:themeColor="text1"/>
          <w:lang w:eastAsia="zh-TW"/>
        </w:rPr>
        <w:t>本辦法經所</w:t>
      </w:r>
      <w:proofErr w:type="gramStart"/>
      <w:r w:rsidRPr="00FE7D5D">
        <w:rPr>
          <w:rFonts w:ascii="標楷體" w:eastAsia="標楷體" w:hAnsi="標楷體"/>
          <w:color w:val="000000" w:themeColor="text1"/>
          <w:lang w:eastAsia="zh-TW"/>
        </w:rPr>
        <w:t>務</w:t>
      </w:r>
      <w:proofErr w:type="gramEnd"/>
      <w:r w:rsidRPr="00FE7D5D">
        <w:rPr>
          <w:rFonts w:ascii="標楷體" w:eastAsia="標楷體" w:hAnsi="標楷體"/>
          <w:color w:val="000000" w:themeColor="text1"/>
          <w:lang w:eastAsia="zh-TW"/>
        </w:rPr>
        <w:t>會議通過後施行，修訂時亦同。</w:t>
      </w:r>
    </w:p>
    <w:p w14:paraId="35F1EA05" w14:textId="21466D7C" w:rsidR="00C660C8" w:rsidRPr="00FE7D5D" w:rsidRDefault="00C660C8">
      <w:pPr>
        <w:rPr>
          <w:rFonts w:ascii="標楷體" w:eastAsia="標楷體" w:hAnsi="標楷體"/>
          <w:color w:val="000000" w:themeColor="text1"/>
          <w:lang w:eastAsia="zh-TW"/>
        </w:rPr>
      </w:pPr>
      <w:r w:rsidRPr="00FE7D5D">
        <w:rPr>
          <w:rFonts w:ascii="標楷體" w:eastAsia="標楷體" w:hAnsi="標楷體"/>
          <w:color w:val="000000" w:themeColor="text1"/>
          <w:lang w:eastAsia="zh-TW"/>
        </w:rPr>
        <w:br w:type="page"/>
      </w:r>
    </w:p>
    <w:p w14:paraId="50338F34" w14:textId="73E5DB34" w:rsidR="00B945DC" w:rsidRPr="00FE7D5D" w:rsidRDefault="00B945DC">
      <w:pPr>
        <w:rPr>
          <w:rFonts w:ascii="標楷體" w:eastAsia="標楷體" w:hAnsi="標楷體"/>
          <w:color w:val="000000" w:themeColor="text1"/>
          <w:lang w:eastAsia="zh-TW"/>
        </w:rPr>
        <w:sectPr w:rsidR="00B945DC" w:rsidRPr="00FE7D5D" w:rsidSect="009445E9">
          <w:pgSz w:w="12240" w:h="15840"/>
          <w:pgMar w:top="720" w:right="720" w:bottom="720" w:left="720" w:header="720" w:footer="720" w:gutter="0"/>
          <w:cols w:space="720"/>
          <w:docGrid w:linePitch="360"/>
        </w:sectPr>
      </w:pPr>
    </w:p>
    <w:p w14:paraId="66CE98B0" w14:textId="77777777" w:rsidR="0002182D" w:rsidRPr="00FE7D5D" w:rsidRDefault="00000000" w:rsidP="00C660C8">
      <w:pPr>
        <w:rPr>
          <w:rFonts w:ascii="標楷體" w:eastAsia="標楷體" w:hAnsi="標楷體"/>
          <w:color w:val="000000" w:themeColor="text1"/>
          <w:lang w:eastAsia="zh-TW"/>
        </w:rPr>
      </w:pPr>
      <w:proofErr w:type="spellStart"/>
      <w:r w:rsidRPr="00FE7D5D">
        <w:rPr>
          <w:rFonts w:ascii="標楷體" w:eastAsia="標楷體" w:hAnsi="標楷體"/>
          <w:color w:val="000000" w:themeColor="text1"/>
        </w:rPr>
        <w:lastRenderedPageBreak/>
        <w:t>附錄：修訂對照表</w:t>
      </w:r>
      <w:proofErr w:type="spellEnd"/>
    </w:p>
    <w:tbl>
      <w:tblPr>
        <w:tblStyle w:val="aff2"/>
        <w:tblW w:w="5000" w:type="pct"/>
        <w:tblLook w:val="04A0" w:firstRow="1" w:lastRow="0" w:firstColumn="1" w:lastColumn="0" w:noHBand="0" w:noVBand="1"/>
      </w:tblPr>
      <w:tblGrid>
        <w:gridCol w:w="1416"/>
        <w:gridCol w:w="4402"/>
        <w:gridCol w:w="4399"/>
        <w:gridCol w:w="4399"/>
      </w:tblGrid>
      <w:tr w:rsidR="00FE7D5D" w:rsidRPr="00FE7D5D" w14:paraId="5CF861F6" w14:textId="77777777" w:rsidTr="00B945DC">
        <w:tc>
          <w:tcPr>
            <w:tcW w:w="484" w:type="pct"/>
          </w:tcPr>
          <w:p w14:paraId="1EC473CD" w14:textId="77777777" w:rsidR="00B945DC" w:rsidRPr="00FE7D5D" w:rsidRDefault="00B945DC" w:rsidP="00C660C8">
            <w:pPr>
              <w:rPr>
                <w:rFonts w:ascii="標楷體" w:eastAsia="標楷體" w:hAnsi="標楷體"/>
                <w:color w:val="000000" w:themeColor="text1"/>
              </w:rPr>
            </w:pPr>
            <w:proofErr w:type="spellStart"/>
            <w:r w:rsidRPr="00FE7D5D">
              <w:rPr>
                <w:rFonts w:ascii="標楷體" w:eastAsia="標楷體" w:hAnsi="標楷體"/>
                <w:color w:val="000000" w:themeColor="text1"/>
              </w:rPr>
              <w:t>條文位置</w:t>
            </w:r>
            <w:proofErr w:type="spellEnd"/>
          </w:p>
        </w:tc>
        <w:tc>
          <w:tcPr>
            <w:tcW w:w="1506" w:type="pct"/>
          </w:tcPr>
          <w:p w14:paraId="719B4D78" w14:textId="77777777" w:rsidR="00B945DC" w:rsidRPr="00FE7D5D" w:rsidRDefault="00B945DC" w:rsidP="00C660C8">
            <w:pPr>
              <w:rPr>
                <w:rFonts w:ascii="標楷體" w:eastAsia="標楷體" w:hAnsi="標楷體"/>
                <w:color w:val="000000" w:themeColor="text1"/>
              </w:rPr>
            </w:pPr>
            <w:r w:rsidRPr="00FE7D5D">
              <w:rPr>
                <w:rFonts w:ascii="標楷體" w:eastAsia="標楷體" w:hAnsi="標楷體"/>
                <w:color w:val="000000" w:themeColor="text1"/>
              </w:rPr>
              <w:t>原辦法</w:t>
            </w:r>
            <w:r w:rsidRPr="00FE7D5D">
              <w:rPr>
                <w:rFonts w:ascii="標楷體" w:eastAsia="標楷體" w:hAnsi="標楷體" w:cs="微軟正黑體" w:hint="eastAsia"/>
                <w:color w:val="000000" w:themeColor="text1"/>
              </w:rPr>
              <w:t>內</w:t>
            </w:r>
            <w:r w:rsidRPr="00FE7D5D">
              <w:rPr>
                <w:rFonts w:ascii="標楷體" w:eastAsia="標楷體" w:hAnsi="標楷體" w:cs="MS Mincho" w:hint="eastAsia"/>
                <w:color w:val="000000" w:themeColor="text1"/>
              </w:rPr>
              <w:t>容</w:t>
            </w:r>
          </w:p>
        </w:tc>
        <w:tc>
          <w:tcPr>
            <w:tcW w:w="1505" w:type="pct"/>
          </w:tcPr>
          <w:p w14:paraId="60A66A5E" w14:textId="6B11503D" w:rsidR="00B945DC" w:rsidRPr="00FE7D5D" w:rsidRDefault="00B945DC" w:rsidP="00C660C8">
            <w:pPr>
              <w:rPr>
                <w:rFonts w:ascii="標楷體" w:eastAsia="標楷體" w:hAnsi="標楷體"/>
                <w:color w:val="000000" w:themeColor="text1"/>
              </w:rPr>
            </w:pPr>
            <w:proofErr w:type="spellStart"/>
            <w:r w:rsidRPr="00FE7D5D">
              <w:rPr>
                <w:rFonts w:ascii="標楷體" w:eastAsia="標楷體" w:hAnsi="標楷體"/>
                <w:color w:val="000000" w:themeColor="text1"/>
              </w:rPr>
              <w:t>新增／修訂</w:t>
            </w:r>
            <w:r w:rsidRPr="00FE7D5D">
              <w:rPr>
                <w:rFonts w:ascii="標楷體" w:eastAsia="標楷體" w:hAnsi="標楷體" w:cs="微軟正黑體" w:hint="eastAsia"/>
                <w:color w:val="000000" w:themeColor="text1"/>
              </w:rPr>
              <w:t>內</w:t>
            </w:r>
            <w:r w:rsidRPr="00FE7D5D">
              <w:rPr>
                <w:rFonts w:ascii="標楷體" w:eastAsia="標楷體" w:hAnsi="標楷體" w:cs="MS Mincho" w:hint="eastAsia"/>
                <w:color w:val="000000" w:themeColor="text1"/>
              </w:rPr>
              <w:t>容</w:t>
            </w:r>
            <w:proofErr w:type="spellEnd"/>
          </w:p>
        </w:tc>
        <w:tc>
          <w:tcPr>
            <w:tcW w:w="1505" w:type="pct"/>
          </w:tcPr>
          <w:p w14:paraId="6DF7F82A" w14:textId="66CB4796" w:rsidR="00B945DC" w:rsidRPr="00FE7D5D" w:rsidRDefault="00B945DC" w:rsidP="00C660C8">
            <w:pPr>
              <w:rPr>
                <w:rFonts w:ascii="標楷體" w:eastAsia="標楷體" w:hAnsi="標楷體"/>
                <w:color w:val="000000" w:themeColor="text1"/>
              </w:rPr>
            </w:pPr>
            <w:r w:rsidRPr="00FE7D5D">
              <w:rPr>
                <w:rFonts w:ascii="標楷體" w:eastAsia="標楷體" w:hAnsi="標楷體" w:hint="eastAsia"/>
                <w:color w:val="000000" w:themeColor="text1"/>
                <w:lang w:eastAsia="zh-TW"/>
              </w:rPr>
              <w:t>說明</w:t>
            </w:r>
          </w:p>
        </w:tc>
      </w:tr>
      <w:tr w:rsidR="00FE7D5D" w:rsidRPr="00FE7D5D" w14:paraId="17D403C9" w14:textId="77777777" w:rsidTr="00B945DC">
        <w:tc>
          <w:tcPr>
            <w:tcW w:w="484" w:type="pct"/>
          </w:tcPr>
          <w:p w14:paraId="7A0953B8" w14:textId="5B489562" w:rsidR="00B945DC" w:rsidRPr="00FE7D5D" w:rsidRDefault="00B945DC" w:rsidP="00B945DC">
            <w:pPr>
              <w:rPr>
                <w:rFonts w:ascii="標楷體" w:eastAsia="標楷體" w:hAnsi="標楷體"/>
                <w:b/>
                <w:bCs/>
                <w:color w:val="000000" w:themeColor="text1"/>
              </w:rPr>
            </w:pPr>
            <w:proofErr w:type="spellStart"/>
            <w:r w:rsidRPr="00FE7D5D">
              <w:rPr>
                <w:rFonts w:ascii="標楷體" w:eastAsia="標楷體" w:hAnsi="標楷體"/>
                <w:b/>
                <w:bCs/>
                <w:color w:val="000000" w:themeColor="text1"/>
              </w:rPr>
              <w:t>條文名稱</w:t>
            </w:r>
            <w:proofErr w:type="spellEnd"/>
          </w:p>
        </w:tc>
        <w:tc>
          <w:tcPr>
            <w:tcW w:w="1506" w:type="pct"/>
          </w:tcPr>
          <w:p w14:paraId="6F027E89"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國立臺灣科技大學數位學習與教育研究所</w:t>
            </w:r>
          </w:p>
          <w:p w14:paraId="52DDA9DC" w14:textId="4DBD4009" w:rsidR="00B945DC" w:rsidRPr="00FE7D5D" w:rsidRDefault="00B945DC" w:rsidP="00B945DC">
            <w:pPr>
              <w:rPr>
                <w:rFonts w:ascii="標楷體" w:eastAsia="標楷體" w:hAnsi="標楷體"/>
                <w:color w:val="000000" w:themeColor="text1"/>
              </w:rPr>
            </w:pPr>
            <w:proofErr w:type="spellStart"/>
            <w:r w:rsidRPr="00FE7D5D">
              <w:rPr>
                <w:rFonts w:ascii="標楷體" w:eastAsia="標楷體" w:hAnsi="標楷體" w:hint="eastAsia"/>
                <w:color w:val="000000" w:themeColor="text1"/>
              </w:rPr>
              <w:t>學生業界實習辦法</w:t>
            </w:r>
            <w:proofErr w:type="spellEnd"/>
          </w:p>
        </w:tc>
        <w:tc>
          <w:tcPr>
            <w:tcW w:w="1505" w:type="pct"/>
          </w:tcPr>
          <w:p w14:paraId="4CCD55A1" w14:textId="762F85D2"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國立臺灣科技大學數位學習與教育研究所學生業界與專業成長實習辦法</w:t>
            </w:r>
          </w:p>
        </w:tc>
        <w:tc>
          <w:tcPr>
            <w:tcW w:w="1505" w:type="pct"/>
          </w:tcPr>
          <w:p w14:paraId="1CCA4C0B" w14:textId="04C434F0" w:rsidR="00B945DC" w:rsidRPr="00FE7D5D" w:rsidRDefault="00B945DC" w:rsidP="00B945DC">
            <w:pPr>
              <w:rPr>
                <w:rFonts w:ascii="標楷體" w:eastAsia="標楷體" w:hAnsi="標楷體"/>
                <w:color w:val="000000" w:themeColor="text1"/>
                <w:lang w:eastAsia="zh-TW"/>
              </w:rPr>
            </w:pPr>
          </w:p>
        </w:tc>
      </w:tr>
      <w:tr w:rsidR="00FE7D5D" w:rsidRPr="00FE7D5D" w14:paraId="2F9D78DC" w14:textId="77777777" w:rsidTr="00B945DC">
        <w:tc>
          <w:tcPr>
            <w:tcW w:w="484" w:type="pct"/>
          </w:tcPr>
          <w:p w14:paraId="3FD2FA33" w14:textId="258F0583" w:rsidR="00B945DC" w:rsidRPr="00FE7D5D" w:rsidRDefault="00B945DC" w:rsidP="00B945DC">
            <w:pPr>
              <w:rPr>
                <w:rFonts w:ascii="標楷體" w:eastAsia="標楷體" w:hAnsi="標楷體"/>
                <w:color w:val="000000" w:themeColor="text1"/>
              </w:rPr>
            </w:pPr>
            <w:r w:rsidRPr="00FE7D5D">
              <w:rPr>
                <w:rFonts w:ascii="標楷體" w:eastAsia="標楷體" w:hAnsi="標楷體"/>
                <w:b/>
                <w:bCs/>
                <w:color w:val="000000" w:themeColor="text1"/>
                <w:lang w:eastAsia="zh-TW"/>
              </w:rPr>
              <w:t>第一條</w:t>
            </w:r>
          </w:p>
        </w:tc>
        <w:tc>
          <w:tcPr>
            <w:tcW w:w="1506" w:type="pct"/>
          </w:tcPr>
          <w:p w14:paraId="1BD55C95" w14:textId="1389D938"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第一條</w:t>
            </w:r>
            <w:r w:rsidRPr="00FE7D5D">
              <w:rPr>
                <w:rFonts w:ascii="標楷體" w:eastAsia="標楷體" w:hAnsi="標楷體"/>
                <w:color w:val="000000" w:themeColor="text1"/>
                <w:lang w:eastAsia="zh-TW"/>
              </w:rPr>
              <w:tab/>
            </w:r>
            <w:r w:rsidRPr="00FE7D5D">
              <w:rPr>
                <w:rFonts w:ascii="標楷體" w:eastAsia="標楷體" w:hAnsi="標楷體" w:hint="eastAsia"/>
                <w:color w:val="000000" w:themeColor="text1"/>
                <w:lang w:eastAsia="zh-TW"/>
              </w:rPr>
              <w:t>為增進學生學習效果以強</w:t>
            </w:r>
            <w:proofErr w:type="gramStart"/>
            <w:r w:rsidRPr="00FE7D5D">
              <w:rPr>
                <w:rFonts w:ascii="標楷體" w:eastAsia="標楷體" w:hAnsi="標楷體" w:hint="eastAsia"/>
                <w:color w:val="000000" w:themeColor="text1"/>
                <w:lang w:eastAsia="zh-TW"/>
              </w:rPr>
              <w:t>化學用鏈結</w:t>
            </w:r>
            <w:proofErr w:type="gramEnd"/>
            <w:r w:rsidRPr="00FE7D5D">
              <w:rPr>
                <w:rFonts w:ascii="標楷體" w:eastAsia="標楷體" w:hAnsi="標楷體" w:hint="eastAsia"/>
                <w:color w:val="000000" w:themeColor="text1"/>
                <w:lang w:eastAsia="zh-TW"/>
              </w:rPr>
              <w:t>，特訂定「國立臺灣科技大學數位學習與教育研究所學生業界實習辦法」</w:t>
            </w:r>
            <w:r w:rsidRPr="00FE7D5D">
              <w:rPr>
                <w:rFonts w:ascii="標楷體" w:eastAsia="標楷體" w:hAnsi="標楷體"/>
                <w:color w:val="000000" w:themeColor="text1"/>
                <w:lang w:eastAsia="zh-TW"/>
              </w:rPr>
              <w:t>(</w:t>
            </w:r>
            <w:r w:rsidRPr="00FE7D5D">
              <w:rPr>
                <w:rFonts w:ascii="標楷體" w:eastAsia="標楷體" w:hAnsi="標楷體" w:hint="eastAsia"/>
                <w:color w:val="000000" w:themeColor="text1"/>
                <w:lang w:eastAsia="zh-TW"/>
              </w:rPr>
              <w:t>以下簡稱本辦法</w:t>
            </w:r>
            <w:r w:rsidRPr="00FE7D5D">
              <w:rPr>
                <w:rFonts w:ascii="標楷體" w:eastAsia="標楷體" w:hAnsi="標楷體"/>
                <w:color w:val="000000" w:themeColor="text1"/>
                <w:lang w:eastAsia="zh-TW"/>
              </w:rPr>
              <w:t>)</w:t>
            </w:r>
            <w:r w:rsidRPr="00FE7D5D">
              <w:rPr>
                <w:rFonts w:ascii="標楷體" w:eastAsia="標楷體" w:hAnsi="標楷體" w:hint="eastAsia"/>
                <w:color w:val="000000" w:themeColor="text1"/>
                <w:lang w:eastAsia="zh-TW"/>
              </w:rPr>
              <w:t>。</w:t>
            </w:r>
          </w:p>
        </w:tc>
        <w:tc>
          <w:tcPr>
            <w:tcW w:w="1505" w:type="pct"/>
          </w:tcPr>
          <w:p w14:paraId="42AE8D6F" w14:textId="4BAAE7F2" w:rsidR="00B945DC" w:rsidRPr="00FE7D5D" w:rsidRDefault="00B945DC" w:rsidP="00B945DC">
            <w:pPr>
              <w:spacing w:after="200" w:line="276" w:lineRule="auto"/>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為提升學生學習成效、強</w:t>
            </w:r>
            <w:proofErr w:type="gramStart"/>
            <w:r w:rsidRPr="00FE7D5D">
              <w:rPr>
                <w:rFonts w:ascii="標楷體" w:eastAsia="標楷體" w:hAnsi="標楷體" w:hint="eastAsia"/>
                <w:color w:val="000000" w:themeColor="text1"/>
                <w:lang w:eastAsia="zh-TW"/>
              </w:rPr>
              <w:t>化學用鏈結</w:t>
            </w:r>
            <w:proofErr w:type="gramEnd"/>
            <w:r w:rsidRPr="00FE7D5D">
              <w:rPr>
                <w:rFonts w:ascii="標楷體" w:eastAsia="標楷體" w:hAnsi="標楷體" w:hint="eastAsia"/>
                <w:color w:val="000000" w:themeColor="text1"/>
                <w:lang w:eastAsia="zh-TW"/>
              </w:rPr>
              <w:t>，並配合本校「國立臺灣科技大學校外實習辦法」與「專業成長實習作業要點」，以增進學生實務能力與就業競爭力，</w:t>
            </w:r>
            <w:r w:rsidRPr="00FE7D5D">
              <w:rPr>
                <w:rFonts w:ascii="標楷體" w:eastAsia="標楷體" w:hAnsi="標楷體"/>
                <w:color w:val="000000" w:themeColor="text1"/>
                <w:lang w:eastAsia="zh-TW"/>
              </w:rPr>
              <w:t>特訂定「國立臺灣科技大學數位學習與教育研究所學生業界與專業成長實習辦法」（以下簡稱本辦法）。</w:t>
            </w:r>
          </w:p>
        </w:tc>
        <w:tc>
          <w:tcPr>
            <w:tcW w:w="1505" w:type="pct"/>
          </w:tcPr>
          <w:p w14:paraId="634D82BD" w14:textId="7C5ACE70"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color w:val="000000" w:themeColor="text1"/>
                <w:lang w:eastAsia="zh-TW"/>
              </w:rPr>
              <w:t>增列「專業成長實習」</w:t>
            </w:r>
            <w:r w:rsidRPr="00FE7D5D">
              <w:rPr>
                <w:rFonts w:ascii="標楷體" w:eastAsia="標楷體" w:hAnsi="標楷體" w:hint="eastAsia"/>
                <w:color w:val="000000" w:themeColor="text1"/>
                <w:lang w:eastAsia="zh-TW"/>
              </w:rPr>
              <w:t>相關說明</w:t>
            </w:r>
          </w:p>
        </w:tc>
      </w:tr>
      <w:tr w:rsidR="00FE7D5D" w:rsidRPr="00FE7D5D" w14:paraId="3C009AAD" w14:textId="77777777" w:rsidTr="00B945DC">
        <w:tc>
          <w:tcPr>
            <w:tcW w:w="484" w:type="pct"/>
          </w:tcPr>
          <w:p w14:paraId="47324E7D" w14:textId="1AAE9AEF" w:rsidR="00B945DC" w:rsidRPr="00FE7D5D" w:rsidRDefault="00B945DC" w:rsidP="00B945DC">
            <w:pPr>
              <w:rPr>
                <w:rFonts w:ascii="標楷體" w:eastAsia="標楷體" w:hAnsi="標楷體"/>
                <w:color w:val="000000" w:themeColor="text1"/>
              </w:rPr>
            </w:pPr>
            <w:r w:rsidRPr="00FE7D5D">
              <w:rPr>
                <w:rFonts w:ascii="標楷體" w:eastAsia="標楷體" w:hAnsi="標楷體"/>
                <w:b/>
                <w:bCs/>
                <w:color w:val="000000" w:themeColor="text1"/>
                <w:lang w:eastAsia="zh-TW"/>
              </w:rPr>
              <w:t>第</w:t>
            </w:r>
            <w:r w:rsidRPr="00FE7D5D">
              <w:rPr>
                <w:rFonts w:ascii="標楷體" w:eastAsia="標楷體" w:hAnsi="標楷體" w:hint="eastAsia"/>
                <w:b/>
                <w:bCs/>
                <w:color w:val="000000" w:themeColor="text1"/>
                <w:lang w:eastAsia="zh-TW"/>
              </w:rPr>
              <w:t>二</w:t>
            </w:r>
            <w:r w:rsidRPr="00FE7D5D">
              <w:rPr>
                <w:rFonts w:ascii="標楷體" w:eastAsia="標楷體" w:hAnsi="標楷體"/>
                <w:b/>
                <w:bCs/>
                <w:color w:val="000000" w:themeColor="text1"/>
                <w:lang w:eastAsia="zh-TW"/>
              </w:rPr>
              <w:t>條</w:t>
            </w:r>
          </w:p>
        </w:tc>
        <w:tc>
          <w:tcPr>
            <w:tcW w:w="1506" w:type="pct"/>
          </w:tcPr>
          <w:p w14:paraId="754AD0E8"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第二條</w:t>
            </w:r>
            <w:r w:rsidRPr="00FE7D5D">
              <w:rPr>
                <w:rFonts w:ascii="標楷體" w:eastAsia="標楷體" w:hAnsi="標楷體" w:hint="eastAsia"/>
                <w:color w:val="000000" w:themeColor="text1"/>
                <w:lang w:eastAsia="zh-TW"/>
              </w:rPr>
              <w:tab/>
              <w:t>本所學生就學</w:t>
            </w:r>
            <w:proofErr w:type="gramStart"/>
            <w:r w:rsidRPr="00FE7D5D">
              <w:rPr>
                <w:rFonts w:ascii="標楷體" w:eastAsia="標楷體" w:hAnsi="標楷體" w:hint="eastAsia"/>
                <w:color w:val="000000" w:themeColor="text1"/>
                <w:lang w:eastAsia="zh-TW"/>
              </w:rPr>
              <w:t>期間，</w:t>
            </w:r>
            <w:proofErr w:type="gramEnd"/>
            <w:r w:rsidRPr="00FE7D5D">
              <w:rPr>
                <w:rFonts w:ascii="標楷體" w:eastAsia="標楷體" w:hAnsi="標楷體" w:hint="eastAsia"/>
                <w:color w:val="000000" w:themeColor="text1"/>
                <w:lang w:eastAsia="zh-TW"/>
              </w:rPr>
              <w:t>依實際實習時數給予「業界實習證明」，由本所認列，發予證明。</w:t>
            </w:r>
          </w:p>
          <w:p w14:paraId="523D55AE"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第三條</w:t>
            </w:r>
            <w:r w:rsidRPr="00FE7D5D">
              <w:rPr>
                <w:rFonts w:ascii="標楷體" w:eastAsia="標楷體" w:hAnsi="標楷體" w:hint="eastAsia"/>
                <w:color w:val="000000" w:themeColor="text1"/>
                <w:lang w:eastAsia="zh-TW"/>
              </w:rPr>
              <w:tab/>
              <w:t>業界實習成績考核</w:t>
            </w:r>
          </w:p>
          <w:p w14:paraId="160CE8BA"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一、</w:t>
            </w:r>
            <w:r w:rsidRPr="00FE7D5D">
              <w:rPr>
                <w:rFonts w:ascii="標楷體" w:eastAsia="標楷體" w:hAnsi="標楷體"/>
                <w:color w:val="000000" w:themeColor="text1"/>
                <w:lang w:eastAsia="zh-TW"/>
              </w:rPr>
              <w:tab/>
            </w:r>
            <w:r w:rsidRPr="00FE7D5D">
              <w:rPr>
                <w:rFonts w:ascii="標楷體" w:eastAsia="標楷體" w:hAnsi="標楷體" w:hint="eastAsia"/>
                <w:color w:val="000000" w:themeColor="text1"/>
                <w:lang w:eastAsia="zh-TW"/>
              </w:rPr>
              <w:t>學生於業界實習後，繳交實習心得報告書，始可取得「業界實習」證明。</w:t>
            </w:r>
          </w:p>
          <w:p w14:paraId="0848EC5C"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第四條</w:t>
            </w:r>
            <w:r w:rsidRPr="00FE7D5D">
              <w:rPr>
                <w:rFonts w:ascii="標楷體" w:eastAsia="標楷體" w:hAnsi="標楷體" w:hint="eastAsia"/>
                <w:color w:val="000000" w:themeColor="text1"/>
                <w:lang w:eastAsia="zh-TW"/>
              </w:rPr>
              <w:tab/>
              <w:t>本所實習學生應配合下列事項：</w:t>
            </w:r>
          </w:p>
          <w:p w14:paraId="70A02F27"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一、</w:t>
            </w:r>
            <w:r w:rsidRPr="00FE7D5D">
              <w:rPr>
                <w:rFonts w:ascii="標楷體" w:eastAsia="標楷體" w:hAnsi="標楷體"/>
                <w:color w:val="000000" w:themeColor="text1"/>
                <w:lang w:eastAsia="zh-TW"/>
              </w:rPr>
              <w:tab/>
            </w:r>
            <w:r w:rsidRPr="00FE7D5D">
              <w:rPr>
                <w:rFonts w:ascii="標楷體" w:eastAsia="標楷體" w:hAnsi="標楷體" w:hint="eastAsia"/>
                <w:color w:val="000000" w:themeColor="text1"/>
                <w:lang w:eastAsia="zh-TW"/>
              </w:rPr>
              <w:t>實習前主動與實習單位聯繫，了解實習性質與實務內容。</w:t>
            </w:r>
          </w:p>
          <w:p w14:paraId="4C3DF20A"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二、</w:t>
            </w:r>
            <w:r w:rsidRPr="00FE7D5D">
              <w:rPr>
                <w:rFonts w:ascii="標楷體" w:eastAsia="標楷體" w:hAnsi="標楷體" w:hint="eastAsia"/>
                <w:color w:val="000000" w:themeColor="text1"/>
                <w:lang w:eastAsia="zh-TW"/>
              </w:rPr>
              <w:tab/>
              <w:t>實習前填妥「業界實習申請書」，向本所提出申請。如實習單位要求實習前面試，通過面試後方能至該單位實習，並簽訂實習合作契約。</w:t>
            </w:r>
          </w:p>
          <w:p w14:paraId="7F7B41AC"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三、</w:t>
            </w:r>
            <w:r w:rsidRPr="00FE7D5D">
              <w:rPr>
                <w:rFonts w:ascii="標楷體" w:eastAsia="標楷體" w:hAnsi="標楷體"/>
                <w:color w:val="000000" w:themeColor="text1"/>
                <w:lang w:eastAsia="zh-TW"/>
              </w:rPr>
              <w:tab/>
            </w:r>
            <w:r w:rsidRPr="00FE7D5D">
              <w:rPr>
                <w:rFonts w:ascii="標楷體" w:eastAsia="標楷體" w:hAnsi="標楷體" w:hint="eastAsia"/>
                <w:color w:val="000000" w:themeColor="text1"/>
                <w:lang w:eastAsia="zh-TW"/>
              </w:rPr>
              <w:t>實習期間之勞工安全、</w:t>
            </w:r>
            <w:proofErr w:type="gramStart"/>
            <w:r w:rsidRPr="00FE7D5D">
              <w:rPr>
                <w:rFonts w:ascii="標楷體" w:eastAsia="標楷體" w:hAnsi="標楷體" w:hint="eastAsia"/>
                <w:color w:val="000000" w:themeColor="text1"/>
                <w:lang w:eastAsia="zh-TW"/>
              </w:rPr>
              <w:t>勞</w:t>
            </w:r>
            <w:proofErr w:type="gramEnd"/>
            <w:r w:rsidRPr="00FE7D5D">
              <w:rPr>
                <w:rFonts w:ascii="標楷體" w:eastAsia="標楷體" w:hAnsi="標楷體" w:hint="eastAsia"/>
                <w:color w:val="000000" w:themeColor="text1"/>
                <w:lang w:eastAsia="zh-TW"/>
              </w:rPr>
              <w:t>健保、薪資、食宿交通等勞動條件，依實習單位之規定另訂定於實習合作契約。實習單位若無法提供保險者，實習學生應於實習前自行辦理</w:t>
            </w:r>
            <w:r w:rsidRPr="00FE7D5D">
              <w:rPr>
                <w:rFonts w:ascii="標楷體" w:eastAsia="標楷體" w:hAnsi="標楷體"/>
                <w:color w:val="000000" w:themeColor="text1"/>
                <w:lang w:eastAsia="zh-TW"/>
              </w:rPr>
              <w:t>200</w:t>
            </w:r>
            <w:r w:rsidRPr="00FE7D5D">
              <w:rPr>
                <w:rFonts w:ascii="標楷體" w:eastAsia="標楷體" w:hAnsi="標楷體" w:hint="eastAsia"/>
                <w:color w:val="000000" w:themeColor="text1"/>
                <w:lang w:eastAsia="zh-TW"/>
              </w:rPr>
              <w:t>萬保額以上之意外險，再向本所申請補助。</w:t>
            </w:r>
          </w:p>
          <w:p w14:paraId="36934DBC" w14:textId="7777777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四、</w:t>
            </w:r>
            <w:r w:rsidRPr="00FE7D5D">
              <w:rPr>
                <w:rFonts w:ascii="標楷體" w:eastAsia="標楷體" w:hAnsi="標楷體" w:hint="eastAsia"/>
                <w:color w:val="000000" w:themeColor="text1"/>
                <w:lang w:eastAsia="zh-TW"/>
              </w:rPr>
              <w:tab/>
              <w:t>遵守實習單位之上、下班時間及相關工作規定。</w:t>
            </w:r>
          </w:p>
          <w:p w14:paraId="6FF9DE95" w14:textId="4C19EEA7"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五、</w:t>
            </w:r>
            <w:r w:rsidRPr="00FE7D5D">
              <w:rPr>
                <w:rFonts w:ascii="標楷體" w:eastAsia="標楷體" w:hAnsi="標楷體"/>
                <w:color w:val="000000" w:themeColor="text1"/>
                <w:lang w:eastAsia="zh-TW"/>
              </w:rPr>
              <w:tab/>
            </w:r>
            <w:r w:rsidRPr="00FE7D5D">
              <w:rPr>
                <w:rFonts w:ascii="標楷體" w:eastAsia="標楷體" w:hAnsi="標楷體" w:hint="eastAsia"/>
                <w:color w:val="000000" w:themeColor="text1"/>
                <w:lang w:eastAsia="zh-TW"/>
              </w:rPr>
              <w:t>因特殊狀況不適合繼續進行業界實習者，須陳述原因並檢具相關證明向本所提出申請，經所</w:t>
            </w:r>
            <w:proofErr w:type="gramStart"/>
            <w:r w:rsidRPr="00FE7D5D">
              <w:rPr>
                <w:rFonts w:ascii="標楷體" w:eastAsia="標楷體" w:hAnsi="標楷體" w:hint="eastAsia"/>
                <w:color w:val="000000" w:themeColor="text1"/>
                <w:lang w:eastAsia="zh-TW"/>
              </w:rPr>
              <w:t>務</w:t>
            </w:r>
            <w:proofErr w:type="gramEnd"/>
            <w:r w:rsidRPr="00FE7D5D">
              <w:rPr>
                <w:rFonts w:ascii="標楷體" w:eastAsia="標楷體" w:hAnsi="標楷體" w:hint="eastAsia"/>
                <w:color w:val="000000" w:themeColor="text1"/>
                <w:lang w:eastAsia="zh-TW"/>
              </w:rPr>
              <w:t>會議審核通過後，始得以正式終止實習，改以實際完成的實習時數發予</w:t>
            </w:r>
            <w:r w:rsidRPr="00FE7D5D">
              <w:rPr>
                <w:rFonts w:ascii="標楷體" w:eastAsia="標楷體" w:hAnsi="標楷體" w:hint="eastAsia"/>
                <w:color w:val="000000" w:themeColor="text1"/>
                <w:lang w:eastAsia="zh-TW"/>
              </w:rPr>
              <w:lastRenderedPageBreak/>
              <w:t>學生「業界實習證明」。未依照此終止程序者，業界實習時數均不予認列。</w:t>
            </w:r>
          </w:p>
        </w:tc>
        <w:tc>
          <w:tcPr>
            <w:tcW w:w="1505" w:type="pct"/>
          </w:tcPr>
          <w:p w14:paraId="0C0355EC" w14:textId="77777777" w:rsidR="00B945DC" w:rsidRPr="00FE7D5D" w:rsidRDefault="00B945DC" w:rsidP="00B945DC">
            <w:pPr>
              <w:spacing w:after="200" w:line="276" w:lineRule="auto"/>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lastRenderedPageBreak/>
              <w:t>第二條　業界實習</w:t>
            </w:r>
          </w:p>
          <w:p w14:paraId="7703EF49"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為鼓勵學生</w:t>
            </w:r>
            <w:r w:rsidRPr="00FE7D5D">
              <w:rPr>
                <w:rFonts w:ascii="標楷體" w:eastAsia="標楷體" w:hAnsi="標楷體" w:hint="eastAsia"/>
                <w:color w:val="000000" w:themeColor="text1"/>
                <w:lang w:eastAsia="zh-TW"/>
              </w:rPr>
              <w:t>增加實務經驗</w:t>
            </w:r>
            <w:r w:rsidRPr="00FE7D5D">
              <w:rPr>
                <w:rFonts w:ascii="標楷體" w:eastAsia="標楷體" w:hAnsi="標楷體"/>
                <w:color w:val="000000" w:themeColor="text1"/>
                <w:lang w:eastAsia="zh-TW"/>
              </w:rPr>
              <w:t>，學生得依據本校</w:t>
            </w:r>
            <w:r w:rsidRPr="00FE7D5D">
              <w:rPr>
                <w:rFonts w:ascii="標楷體" w:eastAsia="標楷體" w:hAnsi="標楷體" w:hint="eastAsia"/>
                <w:color w:val="000000" w:themeColor="text1"/>
                <w:lang w:eastAsia="zh-TW"/>
              </w:rPr>
              <w:t>「國立臺灣科技大學校外實習辦法」</w:t>
            </w:r>
            <w:r w:rsidRPr="00FE7D5D">
              <w:rPr>
                <w:rFonts w:ascii="標楷體" w:eastAsia="標楷體" w:hAnsi="標楷體"/>
                <w:color w:val="000000" w:themeColor="text1"/>
                <w:lang w:eastAsia="zh-TW"/>
              </w:rPr>
              <w:t>辦理，選擇與所學領域相關之實習活動。</w:t>
            </w:r>
          </w:p>
          <w:p w14:paraId="6CFFB855"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學生應於實習前主動與實習單位聯繫，了解實習性質與內容，並填寫「業界實習申請書」向本所提出申請。如實習單位需進行面試，學生須通過面試後方得實習，並簽訂實習合作契約。</w:t>
            </w:r>
          </w:p>
          <w:p w14:paraId="294F759D"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實習期間之勞工安全、</w:t>
            </w:r>
            <w:proofErr w:type="gramStart"/>
            <w:r w:rsidRPr="00FE7D5D">
              <w:rPr>
                <w:rFonts w:ascii="標楷體" w:eastAsia="標楷體" w:hAnsi="標楷體"/>
                <w:color w:val="000000" w:themeColor="text1"/>
                <w:lang w:eastAsia="zh-TW"/>
              </w:rPr>
              <w:t>勞</w:t>
            </w:r>
            <w:proofErr w:type="gramEnd"/>
            <w:r w:rsidRPr="00FE7D5D">
              <w:rPr>
                <w:rFonts w:ascii="標楷體" w:eastAsia="標楷體" w:hAnsi="標楷體"/>
                <w:color w:val="000000" w:themeColor="text1"/>
                <w:lang w:eastAsia="zh-TW"/>
              </w:rPr>
              <w:t>健保、薪資、食宿、交通等勞動條件，應依實習單位規定載明於實習合作契約。若實習單位未提供保險，學生應於實習前自行投保意外險（保額須達新臺幣二百萬元以上），並得向本所申請保險費補助。</w:t>
            </w:r>
          </w:p>
          <w:p w14:paraId="685FCEB1"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學生應遵守實習單位之上下班時間及相關工作規定。</w:t>
            </w:r>
          </w:p>
          <w:p w14:paraId="3E894128"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若因特殊情況無法繼續實習，學生應檢附相關證明文件說明原因，向本所提出申請，經所</w:t>
            </w:r>
            <w:proofErr w:type="gramStart"/>
            <w:r w:rsidRPr="00FE7D5D">
              <w:rPr>
                <w:rFonts w:ascii="標楷體" w:eastAsia="標楷體" w:hAnsi="標楷體"/>
                <w:color w:val="000000" w:themeColor="text1"/>
                <w:lang w:eastAsia="zh-TW"/>
              </w:rPr>
              <w:t>務</w:t>
            </w:r>
            <w:proofErr w:type="gramEnd"/>
            <w:r w:rsidRPr="00FE7D5D">
              <w:rPr>
                <w:rFonts w:ascii="標楷體" w:eastAsia="標楷體" w:hAnsi="標楷體"/>
                <w:color w:val="000000" w:themeColor="text1"/>
                <w:lang w:eastAsia="zh-TW"/>
              </w:rPr>
              <w:t>會議審查通過後，方得正式終止實習。經核准者，依實</w:t>
            </w:r>
            <w:r w:rsidRPr="00FE7D5D">
              <w:rPr>
                <w:rFonts w:ascii="標楷體" w:eastAsia="標楷體" w:hAnsi="標楷體"/>
                <w:color w:val="000000" w:themeColor="text1"/>
                <w:lang w:eastAsia="zh-TW"/>
              </w:rPr>
              <w:lastRenderedPageBreak/>
              <w:t>際完成時數核發「業界實習證明」；未依程序辦理者，其實習時數不予認列。</w:t>
            </w:r>
          </w:p>
          <w:p w14:paraId="329561BD" w14:textId="77777777" w:rsidR="00B945DC" w:rsidRPr="00FE7D5D" w:rsidRDefault="00B945DC" w:rsidP="00B945DC">
            <w:pPr>
              <w:pStyle w:val="ae"/>
              <w:numPr>
                <w:ilvl w:val="0"/>
                <w:numId w:val="21"/>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學生完成實習後，須繳交實習心得報告，經審查後依實際時數核發「業界實習證明」。</w:t>
            </w:r>
          </w:p>
          <w:p w14:paraId="3E49011B" w14:textId="77777777" w:rsidR="00B945DC" w:rsidRPr="00FE7D5D" w:rsidRDefault="00B945DC" w:rsidP="00B945DC">
            <w:pPr>
              <w:rPr>
                <w:rFonts w:ascii="標楷體" w:eastAsia="標楷體" w:hAnsi="標楷體"/>
                <w:color w:val="000000" w:themeColor="text1"/>
                <w:lang w:eastAsia="zh-TW"/>
              </w:rPr>
            </w:pPr>
          </w:p>
        </w:tc>
        <w:tc>
          <w:tcPr>
            <w:tcW w:w="1505" w:type="pct"/>
          </w:tcPr>
          <w:p w14:paraId="5FDCFDC7" w14:textId="3D74A0C9"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lastRenderedPageBreak/>
              <w:t>針對業界實習規定，將原先第二至五的內容融合至新的第二條</w:t>
            </w:r>
          </w:p>
        </w:tc>
      </w:tr>
      <w:tr w:rsidR="00FE7D5D" w:rsidRPr="00FE7D5D" w14:paraId="658D47FF" w14:textId="77777777" w:rsidTr="00B945DC">
        <w:tc>
          <w:tcPr>
            <w:tcW w:w="484" w:type="pct"/>
          </w:tcPr>
          <w:p w14:paraId="4A29CD7A" w14:textId="60D60BD9"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b/>
                <w:bCs/>
                <w:color w:val="000000" w:themeColor="text1"/>
                <w:lang w:eastAsia="zh-TW"/>
              </w:rPr>
              <w:t>第</w:t>
            </w:r>
            <w:r w:rsidRPr="00FE7D5D">
              <w:rPr>
                <w:rFonts w:ascii="標楷體" w:eastAsia="標楷體" w:hAnsi="標楷體" w:hint="eastAsia"/>
                <w:b/>
                <w:bCs/>
                <w:color w:val="000000" w:themeColor="text1"/>
                <w:lang w:eastAsia="zh-TW"/>
              </w:rPr>
              <w:t>三</w:t>
            </w:r>
            <w:r w:rsidRPr="00FE7D5D">
              <w:rPr>
                <w:rFonts w:ascii="標楷體" w:eastAsia="標楷體" w:hAnsi="標楷體"/>
                <w:b/>
                <w:bCs/>
                <w:color w:val="000000" w:themeColor="text1"/>
                <w:lang w:eastAsia="zh-TW"/>
              </w:rPr>
              <w:t>條</w:t>
            </w:r>
          </w:p>
        </w:tc>
        <w:tc>
          <w:tcPr>
            <w:tcW w:w="1506" w:type="pct"/>
          </w:tcPr>
          <w:p w14:paraId="40BC93AB" w14:textId="4CDAED66"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hint="eastAsia"/>
                <w:color w:val="000000" w:themeColor="text1"/>
                <w:lang w:eastAsia="zh-TW"/>
              </w:rPr>
              <w:t>無</w:t>
            </w:r>
          </w:p>
        </w:tc>
        <w:tc>
          <w:tcPr>
            <w:tcW w:w="1505" w:type="pct"/>
          </w:tcPr>
          <w:p w14:paraId="77DE41FC" w14:textId="77777777" w:rsidR="00B945DC" w:rsidRPr="00FE7D5D" w:rsidRDefault="00B945DC" w:rsidP="00B945DC">
            <w:pPr>
              <w:rPr>
                <w:rFonts w:ascii="標楷體" w:eastAsia="標楷體" w:hAnsi="標楷體"/>
                <w:b/>
                <w:bCs/>
                <w:color w:val="000000" w:themeColor="text1"/>
                <w:lang w:eastAsia="zh-TW"/>
              </w:rPr>
            </w:pPr>
            <w:r w:rsidRPr="00FE7D5D">
              <w:rPr>
                <w:rFonts w:ascii="標楷體" w:eastAsia="標楷體" w:hAnsi="標楷體"/>
                <w:b/>
                <w:bCs/>
                <w:color w:val="000000" w:themeColor="text1"/>
                <w:lang w:eastAsia="zh-TW"/>
              </w:rPr>
              <w:t>第三條　專業成長實習</w:t>
            </w:r>
          </w:p>
          <w:p w14:paraId="24966000" w14:textId="77777777" w:rsidR="00B945DC" w:rsidRPr="00FE7D5D" w:rsidRDefault="00B945DC" w:rsidP="00B945DC">
            <w:pPr>
              <w:pStyle w:val="ae"/>
              <w:numPr>
                <w:ilvl w:val="0"/>
                <w:numId w:val="2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為鼓勵學生參與本校專業成長實習，學生得依據本校</w:t>
            </w:r>
            <w:r w:rsidRPr="00FE7D5D">
              <w:rPr>
                <w:rFonts w:ascii="標楷體" w:eastAsia="標楷體" w:hAnsi="標楷體" w:hint="eastAsia"/>
                <w:color w:val="000000" w:themeColor="text1"/>
                <w:lang w:eastAsia="zh-TW"/>
              </w:rPr>
              <w:t>「國立臺灣科技大學</w:t>
            </w:r>
            <w:r w:rsidRPr="00FE7D5D">
              <w:rPr>
                <w:rFonts w:ascii="標楷體" w:eastAsia="標楷體" w:hAnsi="標楷體"/>
                <w:color w:val="000000" w:themeColor="text1"/>
                <w:lang w:eastAsia="zh-TW"/>
              </w:rPr>
              <w:t>專業成長實習作業要點</w:t>
            </w:r>
            <w:r w:rsidRPr="00FE7D5D">
              <w:rPr>
                <w:rFonts w:ascii="標楷體" w:eastAsia="標楷體" w:hAnsi="標楷體" w:hint="eastAsia"/>
                <w:color w:val="000000" w:themeColor="text1"/>
                <w:lang w:eastAsia="zh-TW"/>
              </w:rPr>
              <w:t>」</w:t>
            </w:r>
            <w:r w:rsidRPr="00FE7D5D">
              <w:rPr>
                <w:rFonts w:ascii="標楷體" w:eastAsia="標楷體" w:hAnsi="標楷體"/>
                <w:color w:val="000000" w:themeColor="text1"/>
                <w:lang w:eastAsia="zh-TW"/>
              </w:rPr>
              <w:t>辦理，選擇與所學領域相關且具專業成長性之實習活動。</w:t>
            </w:r>
          </w:p>
          <w:p w14:paraId="37EDB8CA" w14:textId="77777777" w:rsidR="00B945DC" w:rsidRPr="00FE7D5D" w:rsidRDefault="00B945DC" w:rsidP="00B945DC">
            <w:pPr>
              <w:pStyle w:val="ae"/>
              <w:numPr>
                <w:ilvl w:val="0"/>
                <w:numId w:val="2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專業成長實習得於學期</w:t>
            </w:r>
            <w:proofErr w:type="gramStart"/>
            <w:r w:rsidRPr="00FE7D5D">
              <w:rPr>
                <w:rFonts w:ascii="標楷體" w:eastAsia="標楷體" w:hAnsi="標楷體"/>
                <w:color w:val="000000" w:themeColor="text1"/>
                <w:lang w:eastAsia="zh-TW"/>
              </w:rPr>
              <w:t>中或寒</w:t>
            </w:r>
            <w:proofErr w:type="gramEnd"/>
            <w:r w:rsidRPr="00FE7D5D">
              <w:rPr>
                <w:rFonts w:ascii="標楷體" w:eastAsia="標楷體" w:hAnsi="標楷體"/>
                <w:color w:val="000000" w:themeColor="text1"/>
                <w:lang w:eastAsia="zh-TW"/>
              </w:rPr>
              <w:t>、暑假期間進行，實習時數可跨學期或跨機構累積計算。每累積九十小時得抵免</w:t>
            </w:r>
            <w:proofErr w:type="gramStart"/>
            <w:r w:rsidRPr="00FE7D5D">
              <w:rPr>
                <w:rFonts w:ascii="標楷體" w:eastAsia="標楷體" w:hAnsi="標楷體"/>
                <w:color w:val="000000" w:themeColor="text1"/>
                <w:lang w:eastAsia="zh-TW"/>
              </w:rPr>
              <w:t>一</w:t>
            </w:r>
            <w:proofErr w:type="gramEnd"/>
            <w:r w:rsidRPr="00FE7D5D">
              <w:rPr>
                <w:rFonts w:ascii="標楷體" w:eastAsia="標楷體" w:hAnsi="標楷體"/>
                <w:color w:val="000000" w:themeColor="text1"/>
                <w:lang w:eastAsia="zh-TW"/>
              </w:rPr>
              <w:t>學分，抵免上限為四學分，並應依本校相關程序辦理學分抵免申請。</w:t>
            </w:r>
          </w:p>
          <w:p w14:paraId="35D70097" w14:textId="77777777" w:rsidR="00B945DC" w:rsidRPr="00FE7D5D" w:rsidRDefault="00B945DC" w:rsidP="00B945DC">
            <w:pPr>
              <w:pStyle w:val="ae"/>
              <w:numPr>
                <w:ilvl w:val="0"/>
                <w:numId w:val="2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學生於實習前應填寫「專業成長實習申請表」，經指導教授（或導師）及單位主管核准後始得實施。</w:t>
            </w:r>
          </w:p>
          <w:p w14:paraId="7F865E44" w14:textId="2A12B0C5" w:rsidR="00B945DC" w:rsidRPr="00FE7D5D" w:rsidRDefault="00B945DC" w:rsidP="00B945DC">
            <w:pPr>
              <w:pStyle w:val="ae"/>
              <w:numPr>
                <w:ilvl w:val="0"/>
                <w:numId w:val="22"/>
              </w:numPr>
              <w:rPr>
                <w:rFonts w:ascii="標楷體" w:eastAsia="標楷體" w:hAnsi="標楷體"/>
                <w:color w:val="000000" w:themeColor="text1"/>
                <w:lang w:eastAsia="zh-TW"/>
              </w:rPr>
            </w:pPr>
            <w:r w:rsidRPr="00FE7D5D">
              <w:rPr>
                <w:rFonts w:ascii="標楷體" w:eastAsia="標楷體" w:hAnsi="標楷體"/>
                <w:color w:val="000000" w:themeColor="text1"/>
                <w:lang w:eastAsia="zh-TW"/>
              </w:rPr>
              <w:t>實習結束後，學生應檢附實習報告、期滿證明及出缺勤紀錄，於規定期限內提出學分抵免申請。</w:t>
            </w:r>
          </w:p>
        </w:tc>
        <w:tc>
          <w:tcPr>
            <w:tcW w:w="1505" w:type="pct"/>
          </w:tcPr>
          <w:p w14:paraId="1D79D280" w14:textId="11BC4A98" w:rsidR="00B945DC" w:rsidRPr="00FE7D5D" w:rsidRDefault="00B945DC" w:rsidP="00B945DC">
            <w:pPr>
              <w:rPr>
                <w:rFonts w:ascii="標楷體" w:eastAsia="標楷體" w:hAnsi="標楷體"/>
                <w:color w:val="000000" w:themeColor="text1"/>
                <w:lang w:eastAsia="zh-TW"/>
              </w:rPr>
            </w:pPr>
            <w:r w:rsidRPr="00FE7D5D">
              <w:rPr>
                <w:rFonts w:ascii="標楷體" w:eastAsia="標楷體" w:hAnsi="標楷體"/>
                <w:color w:val="000000" w:themeColor="text1"/>
                <w:lang w:eastAsia="zh-TW"/>
              </w:rPr>
              <w:t>增列「專業成長實習」條文，</w:t>
            </w:r>
            <w:proofErr w:type="gramStart"/>
            <w:r w:rsidRPr="00FE7D5D">
              <w:rPr>
                <w:rFonts w:ascii="標楷體" w:eastAsia="標楷體" w:hAnsi="標楷體"/>
                <w:color w:val="000000" w:themeColor="text1"/>
                <w:lang w:eastAsia="zh-TW"/>
              </w:rPr>
              <w:t>明定依校</w:t>
            </w:r>
            <w:proofErr w:type="gramEnd"/>
            <w:r w:rsidRPr="00FE7D5D">
              <w:rPr>
                <w:rFonts w:ascii="標楷體" w:eastAsia="標楷體" w:hAnsi="標楷體"/>
                <w:color w:val="000000" w:themeColor="text1"/>
                <w:lang w:eastAsia="zh-TW"/>
              </w:rPr>
              <w:t>級要點辦理、學分抵免、申請程序及文件要求。</w:t>
            </w:r>
          </w:p>
        </w:tc>
      </w:tr>
    </w:tbl>
    <w:p w14:paraId="325CBE99" w14:textId="77777777" w:rsidR="005D200E" w:rsidRPr="00FE7D5D" w:rsidRDefault="005D200E" w:rsidP="00C660C8">
      <w:pPr>
        <w:rPr>
          <w:rFonts w:ascii="標楷體" w:eastAsia="標楷體" w:hAnsi="標楷體"/>
          <w:color w:val="000000" w:themeColor="text1"/>
          <w:lang w:eastAsia="zh-TW"/>
        </w:rPr>
      </w:pPr>
    </w:p>
    <w:sectPr w:rsidR="005D200E" w:rsidRPr="00FE7D5D" w:rsidSect="00B945D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F">
    <w:altName w:val="Calibri"/>
    <w:charset w:val="00"/>
    <w:family w:val="auto"/>
    <w:pitch w:val="variable"/>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37345A4"/>
    <w:multiLevelType w:val="multilevel"/>
    <w:tmpl w:val="BDD067DE"/>
    <w:styleLink w:val="WWNum4"/>
    <w:lvl w:ilvl="0">
      <w:start w:val="1"/>
      <w:numFmt w:val="japaneseCounting"/>
      <w:lvlText w:val="%1、"/>
      <w:lvlJc w:val="left"/>
      <w:pPr>
        <w:ind w:left="1290" w:hanging="480"/>
      </w:pPr>
    </w:lvl>
    <w:lvl w:ilvl="1">
      <w:start w:val="1"/>
      <w:numFmt w:val="ideographTraditional"/>
      <w:lvlText w:val="%2、"/>
      <w:lvlJc w:val="left"/>
      <w:pPr>
        <w:ind w:left="1770" w:hanging="480"/>
      </w:pPr>
    </w:lvl>
    <w:lvl w:ilvl="2">
      <w:start w:val="1"/>
      <w:numFmt w:val="lowerRoman"/>
      <w:lvlText w:val="%3."/>
      <w:lvlJc w:val="right"/>
      <w:pPr>
        <w:ind w:left="2250" w:hanging="480"/>
      </w:pPr>
    </w:lvl>
    <w:lvl w:ilvl="3">
      <w:start w:val="1"/>
      <w:numFmt w:val="decimal"/>
      <w:lvlText w:val="%4."/>
      <w:lvlJc w:val="left"/>
      <w:pPr>
        <w:ind w:left="2730" w:hanging="480"/>
      </w:pPr>
    </w:lvl>
    <w:lvl w:ilvl="4">
      <w:start w:val="1"/>
      <w:numFmt w:val="ideographTraditional"/>
      <w:lvlText w:val="%5、"/>
      <w:lvlJc w:val="left"/>
      <w:pPr>
        <w:ind w:left="3210" w:hanging="480"/>
      </w:pPr>
    </w:lvl>
    <w:lvl w:ilvl="5">
      <w:start w:val="1"/>
      <w:numFmt w:val="lowerRoman"/>
      <w:lvlText w:val="%6."/>
      <w:lvlJc w:val="right"/>
      <w:pPr>
        <w:ind w:left="3690" w:hanging="480"/>
      </w:pPr>
    </w:lvl>
    <w:lvl w:ilvl="6">
      <w:start w:val="1"/>
      <w:numFmt w:val="decimal"/>
      <w:lvlText w:val="%7."/>
      <w:lvlJc w:val="left"/>
      <w:pPr>
        <w:ind w:left="4170" w:hanging="480"/>
      </w:pPr>
    </w:lvl>
    <w:lvl w:ilvl="7">
      <w:start w:val="1"/>
      <w:numFmt w:val="ideographTraditional"/>
      <w:lvlText w:val="%8、"/>
      <w:lvlJc w:val="left"/>
      <w:pPr>
        <w:ind w:left="4650" w:hanging="480"/>
      </w:pPr>
    </w:lvl>
    <w:lvl w:ilvl="8">
      <w:start w:val="1"/>
      <w:numFmt w:val="lowerRoman"/>
      <w:lvlText w:val="%9."/>
      <w:lvlJc w:val="right"/>
      <w:pPr>
        <w:ind w:left="5130" w:hanging="480"/>
      </w:pPr>
    </w:lvl>
  </w:abstractNum>
  <w:abstractNum w:abstractNumId="10" w15:restartNumberingAfterBreak="0">
    <w:nsid w:val="1A044F4D"/>
    <w:multiLevelType w:val="multilevel"/>
    <w:tmpl w:val="E8547878"/>
    <w:styleLink w:val="WWNum2"/>
    <w:lvl w:ilvl="0">
      <w:start w:val="1"/>
      <w:numFmt w:val="japaneseCounting"/>
      <w:lvlText w:val="第%1條"/>
      <w:lvlJc w:val="left"/>
      <w:pPr>
        <w:ind w:left="810" w:hanging="8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86329A9"/>
    <w:multiLevelType w:val="hybridMultilevel"/>
    <w:tmpl w:val="F15618EA"/>
    <w:lvl w:ilvl="0" w:tplc="3A6488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C9527A"/>
    <w:multiLevelType w:val="hybridMultilevel"/>
    <w:tmpl w:val="C95A2F9A"/>
    <w:lvl w:ilvl="0" w:tplc="8DC8CD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937376"/>
    <w:multiLevelType w:val="hybridMultilevel"/>
    <w:tmpl w:val="4FDAE324"/>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3E4F16C7"/>
    <w:multiLevelType w:val="hybridMultilevel"/>
    <w:tmpl w:val="4FDAE324"/>
    <w:lvl w:ilvl="0" w:tplc="3A64881C">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9DB2E0D"/>
    <w:multiLevelType w:val="hybridMultilevel"/>
    <w:tmpl w:val="CF547200"/>
    <w:lvl w:ilvl="0" w:tplc="1F0A1452">
      <w:start w:val="1"/>
      <w:numFmt w:val="taiwaneseCountingThousand"/>
      <w:lvlText w:val="%1、"/>
      <w:lvlJc w:val="left"/>
      <w:pPr>
        <w:ind w:left="480" w:hanging="480"/>
      </w:pPr>
      <w:rPr>
        <w:rFonts w:eastAsiaTheme="minorEastAsi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CB145B"/>
    <w:multiLevelType w:val="hybridMultilevel"/>
    <w:tmpl w:val="1D7212BC"/>
    <w:lvl w:ilvl="0" w:tplc="1166CC38">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56C295D"/>
    <w:multiLevelType w:val="multilevel"/>
    <w:tmpl w:val="1B84EDB8"/>
    <w:styleLink w:val="WWNum5"/>
    <w:lvl w:ilvl="0">
      <w:start w:val="1"/>
      <w:numFmt w:val="japaneseCounting"/>
      <w:lvlText w:val="%1、"/>
      <w:lvlJc w:val="left"/>
      <w:pPr>
        <w:ind w:left="1245" w:hanging="435"/>
      </w:pPr>
    </w:lvl>
    <w:lvl w:ilvl="1">
      <w:start w:val="1"/>
      <w:numFmt w:val="ideographTraditional"/>
      <w:lvlText w:val="%2、"/>
      <w:lvlJc w:val="left"/>
      <w:pPr>
        <w:ind w:left="1770" w:hanging="480"/>
      </w:pPr>
    </w:lvl>
    <w:lvl w:ilvl="2">
      <w:start w:val="1"/>
      <w:numFmt w:val="lowerRoman"/>
      <w:lvlText w:val="%3."/>
      <w:lvlJc w:val="right"/>
      <w:pPr>
        <w:ind w:left="2250" w:hanging="480"/>
      </w:pPr>
    </w:lvl>
    <w:lvl w:ilvl="3">
      <w:start w:val="1"/>
      <w:numFmt w:val="decimal"/>
      <w:lvlText w:val="%4."/>
      <w:lvlJc w:val="left"/>
      <w:pPr>
        <w:ind w:left="2730" w:hanging="480"/>
      </w:pPr>
    </w:lvl>
    <w:lvl w:ilvl="4">
      <w:start w:val="1"/>
      <w:numFmt w:val="ideographTraditional"/>
      <w:lvlText w:val="%5、"/>
      <w:lvlJc w:val="left"/>
      <w:pPr>
        <w:ind w:left="3210" w:hanging="480"/>
      </w:pPr>
    </w:lvl>
    <w:lvl w:ilvl="5">
      <w:start w:val="1"/>
      <w:numFmt w:val="lowerRoman"/>
      <w:lvlText w:val="%6."/>
      <w:lvlJc w:val="right"/>
      <w:pPr>
        <w:ind w:left="3690" w:hanging="480"/>
      </w:pPr>
    </w:lvl>
    <w:lvl w:ilvl="6">
      <w:start w:val="1"/>
      <w:numFmt w:val="decimal"/>
      <w:lvlText w:val="%7."/>
      <w:lvlJc w:val="left"/>
      <w:pPr>
        <w:ind w:left="4170" w:hanging="480"/>
      </w:pPr>
    </w:lvl>
    <w:lvl w:ilvl="7">
      <w:start w:val="1"/>
      <w:numFmt w:val="ideographTraditional"/>
      <w:lvlText w:val="%8、"/>
      <w:lvlJc w:val="left"/>
      <w:pPr>
        <w:ind w:left="4650" w:hanging="480"/>
      </w:pPr>
    </w:lvl>
    <w:lvl w:ilvl="8">
      <w:start w:val="1"/>
      <w:numFmt w:val="lowerRoman"/>
      <w:lvlText w:val="%9."/>
      <w:lvlJc w:val="right"/>
      <w:pPr>
        <w:ind w:left="5130" w:hanging="480"/>
      </w:pPr>
    </w:lvl>
  </w:abstractNum>
  <w:abstractNum w:abstractNumId="18" w15:restartNumberingAfterBreak="0">
    <w:nsid w:val="74B35797"/>
    <w:multiLevelType w:val="hybridMultilevel"/>
    <w:tmpl w:val="F15618EA"/>
    <w:lvl w:ilvl="0" w:tplc="FFFFFFFF">
      <w:start w:val="1"/>
      <w:numFmt w:val="taiwaneseCountingThousand"/>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558247255">
    <w:abstractNumId w:val="8"/>
  </w:num>
  <w:num w:numId="2" w16cid:durableId="1291324102">
    <w:abstractNumId w:val="6"/>
  </w:num>
  <w:num w:numId="3" w16cid:durableId="538318804">
    <w:abstractNumId w:val="5"/>
  </w:num>
  <w:num w:numId="4" w16cid:durableId="2035154967">
    <w:abstractNumId w:val="4"/>
  </w:num>
  <w:num w:numId="5" w16cid:durableId="1318417312">
    <w:abstractNumId w:val="7"/>
  </w:num>
  <w:num w:numId="6" w16cid:durableId="206529538">
    <w:abstractNumId w:val="3"/>
  </w:num>
  <w:num w:numId="7" w16cid:durableId="273175917">
    <w:abstractNumId w:val="2"/>
  </w:num>
  <w:num w:numId="8" w16cid:durableId="1538853180">
    <w:abstractNumId w:val="1"/>
  </w:num>
  <w:num w:numId="9" w16cid:durableId="1557819746">
    <w:abstractNumId w:val="0"/>
  </w:num>
  <w:num w:numId="10" w16cid:durableId="1875657962">
    <w:abstractNumId w:val="15"/>
  </w:num>
  <w:num w:numId="11" w16cid:durableId="73356090">
    <w:abstractNumId w:val="12"/>
  </w:num>
  <w:num w:numId="12" w16cid:durableId="244801082">
    <w:abstractNumId w:val="14"/>
  </w:num>
  <w:num w:numId="13" w16cid:durableId="818767686">
    <w:abstractNumId w:val="11"/>
  </w:num>
  <w:num w:numId="14" w16cid:durableId="739133424">
    <w:abstractNumId w:val="16"/>
  </w:num>
  <w:num w:numId="15" w16cid:durableId="298267419">
    <w:abstractNumId w:val="10"/>
  </w:num>
  <w:num w:numId="16" w16cid:durableId="485585376">
    <w:abstractNumId w:val="9"/>
  </w:num>
  <w:num w:numId="17" w16cid:durableId="635257146">
    <w:abstractNumId w:val="17"/>
  </w:num>
  <w:num w:numId="18" w16cid:durableId="1783694607">
    <w:abstractNumId w:val="10"/>
    <w:lvlOverride w:ilvl="0">
      <w:startOverride w:val="1"/>
    </w:lvlOverride>
  </w:num>
  <w:num w:numId="19" w16cid:durableId="98453237">
    <w:abstractNumId w:val="17"/>
    <w:lvlOverride w:ilvl="0">
      <w:startOverride w:val="1"/>
    </w:lvlOverride>
  </w:num>
  <w:num w:numId="20" w16cid:durableId="1944723930">
    <w:abstractNumId w:val="9"/>
    <w:lvlOverride w:ilvl="0">
      <w:startOverride w:val="1"/>
    </w:lvlOverride>
  </w:num>
  <w:num w:numId="21" w16cid:durableId="3676418">
    <w:abstractNumId w:val="18"/>
  </w:num>
  <w:num w:numId="22" w16cid:durableId="12071853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182D"/>
    <w:rsid w:val="00034616"/>
    <w:rsid w:val="0006063C"/>
    <w:rsid w:val="0015074B"/>
    <w:rsid w:val="0029639D"/>
    <w:rsid w:val="00326F90"/>
    <w:rsid w:val="004565B1"/>
    <w:rsid w:val="005D200E"/>
    <w:rsid w:val="009445E9"/>
    <w:rsid w:val="009D7872"/>
    <w:rsid w:val="00AA1D8D"/>
    <w:rsid w:val="00B308C6"/>
    <w:rsid w:val="00B47730"/>
    <w:rsid w:val="00B945DC"/>
    <w:rsid w:val="00C660C8"/>
    <w:rsid w:val="00CB0664"/>
    <w:rsid w:val="00DC10AF"/>
    <w:rsid w:val="00FC693F"/>
    <w:rsid w:val="00FE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C8E05B"/>
  <w14:defaultImageDpi w14:val="300"/>
  <w15:docId w15:val="{1C64C6AE-FFD7-417E-BC3A-764ADBEC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945DC"/>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頁首 字元"/>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頁尾 字元"/>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標題 1 字元"/>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標題 2 字元"/>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標題 3 字元"/>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標題 字元"/>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標題 字元"/>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字元"/>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字元"/>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字元"/>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巨集文字 字元"/>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文 字元"/>
    <w:basedOn w:val="a2"/>
    <w:link w:val="af5"/>
    <w:uiPriority w:val="29"/>
    <w:rsid w:val="00FC693F"/>
    <w:rPr>
      <w:i/>
      <w:iCs/>
      <w:color w:val="000000" w:themeColor="text1"/>
    </w:rPr>
  </w:style>
  <w:style w:type="character" w:customStyle="1" w:styleId="40">
    <w:name w:val="標題 4 字元"/>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標題 5 字元"/>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標題 6 字元"/>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標題 7 字元"/>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標題 8 字元"/>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標題 9 字元"/>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鮮明引文 字元"/>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3">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4">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5">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6">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7">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8">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
    <w:name w:val="Standard"/>
    <w:rsid w:val="009445E9"/>
    <w:pPr>
      <w:widowControl w:val="0"/>
      <w:suppressAutoHyphens/>
      <w:autoSpaceDN w:val="0"/>
      <w:spacing w:after="0" w:line="240" w:lineRule="auto"/>
      <w:textAlignment w:val="baseline"/>
    </w:pPr>
    <w:rPr>
      <w:rFonts w:ascii="Calibri" w:eastAsia="新細明體" w:hAnsi="Calibri" w:cs="F"/>
      <w:kern w:val="3"/>
      <w:sz w:val="24"/>
      <w:lang w:eastAsia="zh-TW"/>
    </w:rPr>
  </w:style>
  <w:style w:type="paragraph" w:customStyle="1" w:styleId="Default">
    <w:name w:val="Default"/>
    <w:rsid w:val="009445E9"/>
    <w:pPr>
      <w:widowControl w:val="0"/>
      <w:suppressAutoHyphens/>
      <w:autoSpaceDN w:val="0"/>
      <w:spacing w:after="0" w:line="240" w:lineRule="auto"/>
      <w:textAlignment w:val="baseline"/>
    </w:pPr>
    <w:rPr>
      <w:rFonts w:ascii="Calibri" w:eastAsia="Calibri" w:hAnsi="Calibri" w:cs="Calibri"/>
      <w:color w:val="000000"/>
      <w:sz w:val="24"/>
      <w:szCs w:val="24"/>
      <w:lang w:eastAsia="zh-TW"/>
    </w:rPr>
  </w:style>
  <w:style w:type="numbering" w:customStyle="1" w:styleId="WWNum2">
    <w:name w:val="WWNum2"/>
    <w:basedOn w:val="a4"/>
    <w:rsid w:val="009445E9"/>
    <w:pPr>
      <w:numPr>
        <w:numId w:val="15"/>
      </w:numPr>
    </w:pPr>
  </w:style>
  <w:style w:type="numbering" w:customStyle="1" w:styleId="WWNum4">
    <w:name w:val="WWNum4"/>
    <w:basedOn w:val="a4"/>
    <w:rsid w:val="009445E9"/>
    <w:pPr>
      <w:numPr>
        <w:numId w:val="16"/>
      </w:numPr>
    </w:pPr>
  </w:style>
  <w:style w:type="numbering" w:customStyle="1" w:styleId="WWNum5">
    <w:name w:val="WWNum5"/>
    <w:basedOn w:val="a4"/>
    <w:rsid w:val="009445E9"/>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欣怡 李</cp:lastModifiedBy>
  <cp:revision>6</cp:revision>
  <dcterms:created xsi:type="dcterms:W3CDTF">2013-12-23T23:15:00Z</dcterms:created>
  <dcterms:modified xsi:type="dcterms:W3CDTF">2026-03-13T00:55:00Z</dcterms:modified>
  <cp:category/>
</cp:coreProperties>
</file>